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BFAD" w14:textId="77777777" w:rsidR="00B74F22" w:rsidRPr="00F51188" w:rsidRDefault="00011C0A">
      <w:pPr>
        <w:ind w:left="199" w:hanging="199"/>
        <w:jc w:val="center"/>
        <w:rPr>
          <w:rFonts w:hAnsi="ＭＳ ゴシック"/>
          <w:b/>
          <w:color w:val="000000"/>
          <w:sz w:val="24"/>
        </w:rPr>
      </w:pPr>
      <w:r w:rsidRPr="00F51188">
        <w:rPr>
          <w:rFonts w:hAnsi="ＭＳ ゴシック" w:hint="eastAsia"/>
          <w:b/>
          <w:bCs/>
          <w:color w:val="000000"/>
          <w:kern w:val="0"/>
          <w:sz w:val="24"/>
        </w:rPr>
        <w:t>治験施設支援機関標準業務手順書</w:t>
      </w:r>
    </w:p>
    <w:p w14:paraId="46D21E73" w14:textId="77777777" w:rsidR="003920FD" w:rsidRPr="00F51188" w:rsidRDefault="003920FD">
      <w:pPr>
        <w:ind w:left="199" w:hanging="199"/>
        <w:rPr>
          <w:rFonts w:hAnsi="ＭＳ ゴシック"/>
          <w:b/>
          <w:color w:val="000000"/>
          <w:kern w:val="0"/>
          <w:sz w:val="20"/>
          <w:szCs w:val="20"/>
        </w:rPr>
      </w:pPr>
    </w:p>
    <w:p w14:paraId="05E6EA03" w14:textId="77777777" w:rsidR="00B74F22" w:rsidRPr="00F51188" w:rsidRDefault="003920FD" w:rsidP="00B3042C">
      <w:pPr>
        <w:pStyle w:val="ab"/>
      </w:pPr>
      <w:r w:rsidRPr="00F51188">
        <w:rPr>
          <w:rFonts w:hint="eastAsia"/>
        </w:rPr>
        <w:t>（治験業務の委託）</w:t>
      </w:r>
    </w:p>
    <w:p w14:paraId="06AC2C77" w14:textId="77777777" w:rsidR="00B74F22" w:rsidRPr="00F51188" w:rsidRDefault="00B74F22" w:rsidP="00B3042C">
      <w:pPr>
        <w:pStyle w:val="ac"/>
      </w:pPr>
      <w:r w:rsidRPr="00F51188">
        <w:rPr>
          <w:rFonts w:hint="eastAsia"/>
        </w:rPr>
        <w:t>第</w:t>
      </w:r>
      <w:r w:rsidR="00836771" w:rsidRPr="00F51188">
        <w:t>1</w:t>
      </w:r>
      <w:r w:rsidR="00011C0A" w:rsidRPr="00F51188">
        <w:rPr>
          <w:rFonts w:hint="eastAsia"/>
        </w:rPr>
        <w:t>条</w:t>
      </w:r>
      <w:r w:rsidRPr="00F51188">
        <w:rPr>
          <w:rFonts w:hint="eastAsia"/>
        </w:rPr>
        <w:t xml:space="preserve">　</w:t>
      </w:r>
      <w:r w:rsidR="003920FD" w:rsidRPr="00F51188">
        <w:rPr>
          <w:rFonts w:hint="eastAsia"/>
        </w:rPr>
        <w:t>JA</w:t>
      </w:r>
      <w:r w:rsidR="00D43291" w:rsidRPr="00F51188">
        <w:rPr>
          <w:rFonts w:hint="eastAsia"/>
        </w:rPr>
        <w:t>北海道厚生連（以下本会という）において実施される治験</w:t>
      </w:r>
      <w:r w:rsidR="00AA3D92" w:rsidRPr="00F51188">
        <w:rPr>
          <w:rFonts w:hint="eastAsia"/>
        </w:rPr>
        <w:t>、製造販売後臨床試験、製造販売後調査、委託研究（以下治験等という）</w:t>
      </w:r>
      <w:r w:rsidR="00D43291" w:rsidRPr="00F51188">
        <w:rPr>
          <w:rFonts w:hint="eastAsia"/>
        </w:rPr>
        <w:t>に対し、院長は治験</w:t>
      </w:r>
      <w:r w:rsidR="00AA3D92" w:rsidRPr="00F51188">
        <w:rPr>
          <w:rFonts w:hint="eastAsia"/>
        </w:rPr>
        <w:t>等</w:t>
      </w:r>
      <w:r w:rsidR="00D43291" w:rsidRPr="00F51188">
        <w:rPr>
          <w:rFonts w:hint="eastAsia"/>
        </w:rPr>
        <w:t>の円滑な実施を目的として治験</w:t>
      </w:r>
      <w:r w:rsidR="00AA3D92" w:rsidRPr="00F51188">
        <w:rPr>
          <w:rFonts w:hint="eastAsia"/>
        </w:rPr>
        <w:t>等</w:t>
      </w:r>
      <w:r w:rsidR="00D43291" w:rsidRPr="00F51188">
        <w:rPr>
          <w:rFonts w:hint="eastAsia"/>
        </w:rPr>
        <w:t>に係る一部業務を治験施設支援機関に委託することができる。</w:t>
      </w:r>
    </w:p>
    <w:p w14:paraId="16328DA0" w14:textId="77777777" w:rsidR="003920FD" w:rsidRPr="00F51188" w:rsidRDefault="003920FD" w:rsidP="00B3042C">
      <w:pPr>
        <w:pStyle w:val="ab"/>
      </w:pPr>
      <w:r w:rsidRPr="00F51188">
        <w:rPr>
          <w:rFonts w:hint="eastAsia"/>
        </w:rPr>
        <w:t>（業務委託の申請）</w:t>
      </w:r>
    </w:p>
    <w:p w14:paraId="2C6FF60A" w14:textId="77777777" w:rsidR="00D43291" w:rsidRPr="00F51188" w:rsidRDefault="00D43291" w:rsidP="00B3042C">
      <w:pPr>
        <w:pStyle w:val="ac"/>
        <w:rPr>
          <w:b/>
        </w:rPr>
      </w:pPr>
      <w:r w:rsidRPr="00F51188">
        <w:rPr>
          <w:rFonts w:hint="eastAsia"/>
        </w:rPr>
        <w:t>第</w:t>
      </w:r>
      <w:r w:rsidR="00836771" w:rsidRPr="00F51188">
        <w:rPr>
          <w:rFonts w:hint="eastAsia"/>
        </w:rPr>
        <w:t>2</w:t>
      </w:r>
      <w:r w:rsidR="003920FD" w:rsidRPr="00F51188">
        <w:rPr>
          <w:rFonts w:hint="eastAsia"/>
        </w:rPr>
        <w:t xml:space="preserve">条　</w:t>
      </w:r>
      <w:r w:rsidRPr="00F51188">
        <w:rPr>
          <w:rFonts w:hint="eastAsia"/>
          <w:kern w:val="0"/>
        </w:rPr>
        <w:t>院長は、治験責任医師と治験施設支援機関</w:t>
      </w:r>
      <w:r w:rsidR="00AA3D92" w:rsidRPr="00F51188">
        <w:rPr>
          <w:rFonts w:hint="eastAsia"/>
          <w:kern w:val="0"/>
        </w:rPr>
        <w:t>の</w:t>
      </w:r>
      <w:r w:rsidRPr="00F51188">
        <w:rPr>
          <w:rFonts w:hint="eastAsia"/>
          <w:kern w:val="0"/>
        </w:rPr>
        <w:t>委託業務内容について検討し、業務委託が必要と認めた場合には、調査研究関連業務委託</w:t>
      </w:r>
      <w:r w:rsidR="00AA3D92" w:rsidRPr="00F51188">
        <w:rPr>
          <w:rFonts w:hint="eastAsia"/>
          <w:kern w:val="0"/>
        </w:rPr>
        <w:t>依頼</w:t>
      </w:r>
      <w:r w:rsidRPr="00F51188">
        <w:rPr>
          <w:rFonts w:hint="eastAsia"/>
          <w:kern w:val="0"/>
        </w:rPr>
        <w:t>書（様式</w:t>
      </w:r>
      <w:r w:rsidR="00836771" w:rsidRPr="00F51188">
        <w:rPr>
          <w:rFonts w:hint="eastAsia"/>
          <w:kern w:val="0"/>
        </w:rPr>
        <w:t>6</w:t>
      </w:r>
      <w:r w:rsidRPr="00F51188">
        <w:rPr>
          <w:rFonts w:hint="eastAsia"/>
          <w:kern w:val="0"/>
        </w:rPr>
        <w:t>）を委託先に提出し、</w:t>
      </w:r>
      <w:r w:rsidR="00AA3D92" w:rsidRPr="00F51188">
        <w:rPr>
          <w:rFonts w:hint="eastAsia"/>
          <w:kern w:val="0"/>
        </w:rPr>
        <w:t>調査研究関連業務委託に関する</w:t>
      </w:r>
      <w:r w:rsidRPr="00F51188">
        <w:rPr>
          <w:rFonts w:hint="eastAsia"/>
          <w:kern w:val="0"/>
        </w:rPr>
        <w:t>覚書（様式</w:t>
      </w:r>
      <w:r w:rsidR="00836771" w:rsidRPr="00F51188">
        <w:rPr>
          <w:rFonts w:hint="eastAsia"/>
          <w:kern w:val="0"/>
        </w:rPr>
        <w:t>7</w:t>
      </w:r>
      <w:r w:rsidRPr="00F51188">
        <w:rPr>
          <w:rFonts w:hint="eastAsia"/>
          <w:kern w:val="0"/>
        </w:rPr>
        <w:t>）を取り交す。なお、製造販売後調査については</w:t>
      </w:r>
      <w:r w:rsidR="00AA3D92" w:rsidRPr="00F51188">
        <w:rPr>
          <w:rFonts w:hint="eastAsia"/>
          <w:kern w:val="0"/>
        </w:rPr>
        <w:t>調査研究関連業務委託依頼書（様式調</w:t>
      </w:r>
      <w:r w:rsidR="00836771" w:rsidRPr="00F51188">
        <w:rPr>
          <w:rFonts w:hint="eastAsia"/>
          <w:kern w:val="0"/>
        </w:rPr>
        <w:t>10</w:t>
      </w:r>
      <w:r w:rsidR="00AA3D92" w:rsidRPr="00F51188">
        <w:rPr>
          <w:rFonts w:hint="eastAsia"/>
          <w:kern w:val="0"/>
        </w:rPr>
        <w:t>）を委託先に提出し、調査研究関連業務委託に関する覚書（様式調</w:t>
      </w:r>
      <w:r w:rsidR="00836771" w:rsidRPr="00F51188">
        <w:rPr>
          <w:rFonts w:hint="eastAsia"/>
          <w:kern w:val="0"/>
        </w:rPr>
        <w:t>11</w:t>
      </w:r>
      <w:r w:rsidR="00AA3D92" w:rsidRPr="00F51188">
        <w:rPr>
          <w:rFonts w:hint="eastAsia"/>
          <w:kern w:val="0"/>
        </w:rPr>
        <w:t>）を取り交す。</w:t>
      </w:r>
    </w:p>
    <w:p w14:paraId="5E3E98F9" w14:textId="77777777" w:rsidR="003920FD" w:rsidRPr="00F51188" w:rsidRDefault="003920FD" w:rsidP="00B3042C">
      <w:pPr>
        <w:pStyle w:val="ab"/>
        <w:rPr>
          <w:color w:val="auto"/>
        </w:rPr>
      </w:pPr>
      <w:r w:rsidRPr="00F51188">
        <w:rPr>
          <w:rFonts w:hint="eastAsia"/>
          <w:kern w:val="0"/>
        </w:rPr>
        <w:t>（委託業務）</w:t>
      </w:r>
    </w:p>
    <w:p w14:paraId="227F8344" w14:textId="77777777" w:rsidR="00D43291" w:rsidRPr="00F51188" w:rsidRDefault="00D43291" w:rsidP="00B3042C">
      <w:pPr>
        <w:pStyle w:val="ac"/>
        <w:rPr>
          <w:b/>
          <w:color w:val="auto"/>
        </w:rPr>
      </w:pPr>
      <w:r w:rsidRPr="00F51188">
        <w:rPr>
          <w:rFonts w:hint="eastAsia"/>
          <w:color w:val="auto"/>
        </w:rPr>
        <w:t>第</w:t>
      </w:r>
      <w:r w:rsidR="00836771" w:rsidRPr="00F51188">
        <w:rPr>
          <w:rFonts w:hint="eastAsia"/>
          <w:color w:val="auto"/>
        </w:rPr>
        <w:t>3</w:t>
      </w:r>
      <w:r w:rsidR="003920FD" w:rsidRPr="00F51188">
        <w:rPr>
          <w:rFonts w:hint="eastAsia"/>
          <w:color w:val="auto"/>
        </w:rPr>
        <w:t xml:space="preserve">条　</w:t>
      </w:r>
      <w:r w:rsidRPr="00F51188">
        <w:rPr>
          <w:rFonts w:hint="eastAsia"/>
          <w:color w:val="auto"/>
          <w:kern w:val="0"/>
        </w:rPr>
        <w:t>本会は治験施設支援機関とは以下の業務について</w:t>
      </w:r>
      <w:r w:rsidR="00AA3D92" w:rsidRPr="00F51188">
        <w:rPr>
          <w:rFonts w:hint="eastAsia"/>
          <w:color w:val="auto"/>
          <w:kern w:val="0"/>
        </w:rPr>
        <w:t>調査研究関連業務</w:t>
      </w:r>
      <w:r w:rsidR="000853C7" w:rsidRPr="00F51188">
        <w:rPr>
          <w:rFonts w:hint="eastAsia"/>
          <w:color w:val="auto"/>
          <w:kern w:val="0"/>
        </w:rPr>
        <w:t>委託基本契約書を締結す</w:t>
      </w:r>
      <w:r w:rsidRPr="00F51188">
        <w:rPr>
          <w:rFonts w:hint="eastAsia"/>
          <w:color w:val="auto"/>
          <w:kern w:val="0"/>
        </w:rPr>
        <w:t>る。なお、治験施設支援機関への委託業務内容に医療行為に係る業務は含まない。</w:t>
      </w:r>
    </w:p>
    <w:p w14:paraId="10DB9662" w14:textId="77777777" w:rsidR="00D43291" w:rsidRPr="00F51188" w:rsidRDefault="00D43291" w:rsidP="00B3042C">
      <w:pPr>
        <w:pStyle w:val="a"/>
        <w:rPr>
          <w:kern w:val="0"/>
        </w:rPr>
      </w:pPr>
      <w:r w:rsidRPr="00F51188">
        <w:rPr>
          <w:rFonts w:hint="eastAsia"/>
          <w:kern w:val="0"/>
        </w:rPr>
        <w:t>調査研究の実施に関する業務</w:t>
      </w:r>
    </w:p>
    <w:p w14:paraId="5324D670" w14:textId="77777777" w:rsidR="00D43291" w:rsidRPr="00F51188" w:rsidRDefault="00D43291" w:rsidP="00B3042C">
      <w:pPr>
        <w:pStyle w:val="ad"/>
        <w:numPr>
          <w:ilvl w:val="0"/>
          <w:numId w:val="3"/>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被験者の適格性の確認</w:t>
      </w:r>
    </w:p>
    <w:p w14:paraId="4743604D" w14:textId="77777777" w:rsidR="00D43291" w:rsidRPr="00F51188" w:rsidRDefault="00D43291" w:rsidP="00B3042C">
      <w:pPr>
        <w:pStyle w:val="ad"/>
        <w:numPr>
          <w:ilvl w:val="0"/>
          <w:numId w:val="3"/>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説明・同意取得の補助</w:t>
      </w:r>
    </w:p>
    <w:p w14:paraId="7ED24D19" w14:textId="77777777" w:rsidR="00D43291" w:rsidRPr="00F51188" w:rsidRDefault="00D43291" w:rsidP="00B3042C">
      <w:pPr>
        <w:pStyle w:val="ad"/>
        <w:numPr>
          <w:ilvl w:val="0"/>
          <w:numId w:val="3"/>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服薬指導・服薬確認を含む被験者の管理</w:t>
      </w:r>
    </w:p>
    <w:p w14:paraId="64E4C432" w14:textId="77777777" w:rsidR="00D43291" w:rsidRPr="00F51188" w:rsidRDefault="00D43291" w:rsidP="00B3042C">
      <w:pPr>
        <w:pStyle w:val="ad"/>
        <w:numPr>
          <w:ilvl w:val="0"/>
          <w:numId w:val="3"/>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被験者の臨床検査・検体等の検査会社などへの受け渡し</w:t>
      </w:r>
    </w:p>
    <w:p w14:paraId="3747A5C7" w14:textId="77777777" w:rsidR="00D43291" w:rsidRPr="00F51188" w:rsidRDefault="00D43291" w:rsidP="00B3042C">
      <w:pPr>
        <w:pStyle w:val="ad"/>
        <w:numPr>
          <w:ilvl w:val="0"/>
          <w:numId w:val="3"/>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症例報告書の作成支援および点検（訂正手続きを含む）</w:t>
      </w:r>
    </w:p>
    <w:p w14:paraId="52AFA78C" w14:textId="77777777" w:rsidR="00D43291" w:rsidRPr="00F51188" w:rsidRDefault="00D43291" w:rsidP="00B3042C">
      <w:pPr>
        <w:pStyle w:val="ad"/>
        <w:numPr>
          <w:ilvl w:val="0"/>
          <w:numId w:val="3"/>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直接閲覧の補助</w:t>
      </w:r>
    </w:p>
    <w:p w14:paraId="37BB810C" w14:textId="77777777" w:rsidR="00D43291" w:rsidRPr="00F51188" w:rsidRDefault="00D43291" w:rsidP="00B3042C">
      <w:pPr>
        <w:pStyle w:val="a"/>
      </w:pPr>
      <w:r w:rsidRPr="00F51188">
        <w:rPr>
          <w:rFonts w:hint="eastAsia"/>
        </w:rPr>
        <w:t>調査研究に付随する業務</w:t>
      </w:r>
    </w:p>
    <w:p w14:paraId="2F52855F" w14:textId="77777777" w:rsidR="00D43291" w:rsidRPr="00F51188" w:rsidRDefault="00D43291" w:rsidP="00B3042C">
      <w:pPr>
        <w:pStyle w:val="ad"/>
        <w:numPr>
          <w:ilvl w:val="0"/>
          <w:numId w:val="4"/>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治験審査委員会への出席</w:t>
      </w:r>
    </w:p>
    <w:p w14:paraId="0BD36974" w14:textId="77777777" w:rsidR="00D43291" w:rsidRPr="00F51188" w:rsidRDefault="00D43291" w:rsidP="00B3042C">
      <w:pPr>
        <w:pStyle w:val="ad"/>
        <w:numPr>
          <w:ilvl w:val="0"/>
          <w:numId w:val="4"/>
        </w:numPr>
        <w:ind w:leftChars="0" w:left="709" w:hanging="283"/>
        <w:rPr>
          <w:rFonts w:ascii="ＭＳ ゴシック" w:eastAsia="ＭＳ ゴシック" w:hAnsi="ＭＳ ゴシック"/>
          <w:color w:val="000000"/>
          <w:sz w:val="20"/>
        </w:rPr>
      </w:pPr>
      <w:r w:rsidRPr="00F51188">
        <w:rPr>
          <w:rFonts w:ascii="ＭＳ ゴシック" w:eastAsia="ＭＳ ゴシック" w:hAnsi="ＭＳ ゴシック" w:hint="eastAsia"/>
          <w:color w:val="000000"/>
          <w:sz w:val="20"/>
        </w:rPr>
        <w:t>その他</w:t>
      </w:r>
    </w:p>
    <w:p w14:paraId="488135BF" w14:textId="77777777" w:rsidR="00D43291" w:rsidRPr="00F51188" w:rsidRDefault="00D43291" w:rsidP="00B3042C">
      <w:pPr>
        <w:pStyle w:val="a"/>
      </w:pPr>
      <w:r w:rsidRPr="00F51188">
        <w:rPr>
          <w:rFonts w:hint="eastAsia"/>
        </w:rPr>
        <w:t>調査研究に関する事務業務</w:t>
      </w:r>
    </w:p>
    <w:p w14:paraId="1FF7B97B" w14:textId="77777777" w:rsidR="00D43291" w:rsidRPr="00F51188" w:rsidRDefault="00D43291" w:rsidP="00B3042C">
      <w:pPr>
        <w:pStyle w:val="ad"/>
        <w:numPr>
          <w:ilvl w:val="0"/>
          <w:numId w:val="5"/>
        </w:numPr>
        <w:ind w:leftChars="0" w:left="709" w:hanging="283"/>
        <w:rPr>
          <w:rFonts w:ascii="ＭＳ ゴシック" w:eastAsia="ＭＳ ゴシック" w:hAnsi="ＭＳ ゴシック"/>
          <w:color w:val="000000"/>
          <w:sz w:val="20"/>
          <w:szCs w:val="20"/>
        </w:rPr>
      </w:pPr>
      <w:r w:rsidRPr="00F51188">
        <w:rPr>
          <w:rFonts w:ascii="ＭＳ ゴシック" w:eastAsia="ＭＳ ゴシック" w:hAnsi="ＭＳ ゴシック" w:hint="eastAsia"/>
          <w:color w:val="000000"/>
          <w:sz w:val="20"/>
          <w:szCs w:val="20"/>
        </w:rPr>
        <w:t>依頼者との窓口業務</w:t>
      </w:r>
    </w:p>
    <w:p w14:paraId="7D935608" w14:textId="77777777" w:rsidR="00D43291" w:rsidRPr="00F51188" w:rsidRDefault="00D43291" w:rsidP="00B3042C">
      <w:pPr>
        <w:pStyle w:val="ad"/>
        <w:numPr>
          <w:ilvl w:val="0"/>
          <w:numId w:val="5"/>
        </w:numPr>
        <w:ind w:leftChars="0" w:left="709" w:hanging="283"/>
        <w:rPr>
          <w:rFonts w:ascii="ＭＳ ゴシック" w:eastAsia="ＭＳ ゴシック" w:hAnsi="ＭＳ ゴシック"/>
          <w:color w:val="000000"/>
          <w:sz w:val="20"/>
          <w:szCs w:val="20"/>
        </w:rPr>
      </w:pPr>
      <w:r w:rsidRPr="00F51188">
        <w:rPr>
          <w:rFonts w:ascii="ＭＳ ゴシック" w:eastAsia="ＭＳ ゴシック" w:hAnsi="ＭＳ ゴシック" w:hint="eastAsia"/>
          <w:color w:val="000000"/>
          <w:sz w:val="20"/>
          <w:szCs w:val="20"/>
        </w:rPr>
        <w:t>調査研究開始前から終了後における各種必要事項への対応</w:t>
      </w:r>
    </w:p>
    <w:p w14:paraId="18587382" w14:textId="77777777" w:rsidR="00D43291" w:rsidRPr="00F51188" w:rsidRDefault="00D43291" w:rsidP="00B3042C">
      <w:pPr>
        <w:pStyle w:val="ad"/>
        <w:numPr>
          <w:ilvl w:val="0"/>
          <w:numId w:val="5"/>
        </w:numPr>
        <w:ind w:leftChars="0" w:left="709" w:hanging="283"/>
        <w:rPr>
          <w:rFonts w:ascii="ＭＳ ゴシック" w:eastAsia="ＭＳ ゴシック" w:hAnsi="ＭＳ ゴシック"/>
          <w:color w:val="000000"/>
          <w:sz w:val="20"/>
          <w:szCs w:val="20"/>
        </w:rPr>
      </w:pPr>
      <w:r w:rsidRPr="00F51188">
        <w:rPr>
          <w:rFonts w:ascii="ＭＳ ゴシック" w:eastAsia="ＭＳ ゴシック" w:hAnsi="ＭＳ ゴシック" w:hint="eastAsia"/>
          <w:color w:val="000000"/>
          <w:sz w:val="20"/>
          <w:szCs w:val="20"/>
        </w:rPr>
        <w:t>調査研究に係わる必要書類の作成</w:t>
      </w:r>
    </w:p>
    <w:p w14:paraId="14540CC9" w14:textId="77777777" w:rsidR="00D43291" w:rsidRPr="00F51188" w:rsidRDefault="00D43291" w:rsidP="00B3042C">
      <w:pPr>
        <w:pStyle w:val="ad"/>
        <w:numPr>
          <w:ilvl w:val="0"/>
          <w:numId w:val="5"/>
        </w:numPr>
        <w:ind w:leftChars="0" w:left="709" w:hanging="283"/>
        <w:rPr>
          <w:rFonts w:ascii="ＭＳ ゴシック" w:eastAsia="ＭＳ ゴシック" w:hAnsi="ＭＳ ゴシック"/>
          <w:color w:val="000000"/>
          <w:sz w:val="20"/>
          <w:szCs w:val="20"/>
        </w:rPr>
      </w:pPr>
      <w:r w:rsidRPr="00F51188">
        <w:rPr>
          <w:rFonts w:ascii="ＭＳ ゴシック" w:eastAsia="ＭＳ ゴシック" w:hAnsi="ＭＳ ゴシック" w:hint="eastAsia"/>
          <w:color w:val="000000"/>
          <w:sz w:val="20"/>
          <w:szCs w:val="20"/>
        </w:rPr>
        <w:t>病院経理担当者との調査研究費用に関する受け入れ、支払に関する相互管理</w:t>
      </w:r>
    </w:p>
    <w:p w14:paraId="777B243A" w14:textId="77777777" w:rsidR="003920FD" w:rsidRPr="00F51188" w:rsidRDefault="003920FD" w:rsidP="00B3042C">
      <w:pPr>
        <w:pStyle w:val="ab"/>
      </w:pPr>
      <w:r w:rsidRPr="00F51188">
        <w:rPr>
          <w:rFonts w:hint="eastAsia"/>
          <w:kern w:val="0"/>
        </w:rPr>
        <w:t>（</w:t>
      </w:r>
      <w:r w:rsidRPr="00F51188">
        <w:rPr>
          <w:rFonts w:hint="eastAsia"/>
        </w:rPr>
        <w:t>委託業務の責任範囲</w:t>
      </w:r>
      <w:r w:rsidRPr="00F51188">
        <w:rPr>
          <w:rFonts w:hint="eastAsia"/>
          <w:kern w:val="0"/>
        </w:rPr>
        <w:t>）</w:t>
      </w:r>
    </w:p>
    <w:p w14:paraId="4A29C187" w14:textId="77777777" w:rsidR="00D43291" w:rsidRPr="00F51188" w:rsidRDefault="00D43291" w:rsidP="00B3042C">
      <w:pPr>
        <w:pStyle w:val="ac"/>
        <w:rPr>
          <w:b/>
        </w:rPr>
      </w:pPr>
      <w:r w:rsidRPr="00F51188">
        <w:rPr>
          <w:rFonts w:hint="eastAsia"/>
        </w:rPr>
        <w:t>第</w:t>
      </w:r>
      <w:r w:rsidR="00836771" w:rsidRPr="00F51188">
        <w:rPr>
          <w:rFonts w:hint="eastAsia"/>
        </w:rPr>
        <w:t>4</w:t>
      </w:r>
      <w:r w:rsidRPr="00F51188">
        <w:rPr>
          <w:rFonts w:hint="eastAsia"/>
        </w:rPr>
        <w:t xml:space="preserve">条　</w:t>
      </w:r>
      <w:r w:rsidRPr="00F51188">
        <w:rPr>
          <w:rFonts w:hint="eastAsia"/>
          <w:kern w:val="0"/>
        </w:rPr>
        <w:t>本会は治験施設支援機関とは以下の業務について委託基本契約書を締結</w:t>
      </w:r>
      <w:r w:rsidR="000853C7" w:rsidRPr="00F51188">
        <w:rPr>
          <w:rFonts w:hint="eastAsia"/>
          <w:kern w:val="0"/>
        </w:rPr>
        <w:t>す</w:t>
      </w:r>
      <w:r w:rsidRPr="00F51188">
        <w:rPr>
          <w:rFonts w:hint="eastAsia"/>
          <w:kern w:val="0"/>
        </w:rPr>
        <w:t>る。なお、治験施設支援機関への委託業務内容に医療行為に係る業務は含まない。</w:t>
      </w:r>
    </w:p>
    <w:p w14:paraId="3EF226A5" w14:textId="77777777" w:rsidR="00D43291" w:rsidRPr="00F51188" w:rsidRDefault="00D43291" w:rsidP="00B3042C">
      <w:pPr>
        <w:pStyle w:val="a"/>
        <w:numPr>
          <w:ilvl w:val="0"/>
          <w:numId w:val="2"/>
        </w:numPr>
        <w:ind w:left="464" w:hanging="373"/>
        <w:rPr>
          <w:kern w:val="0"/>
        </w:rPr>
      </w:pPr>
      <w:r w:rsidRPr="00F51188">
        <w:rPr>
          <w:rFonts w:hint="eastAsia"/>
          <w:kern w:val="0"/>
        </w:rPr>
        <w:t>院長は治験施設支援機関が実施した支援業務が本会の業務手順書に従い実施されている旨を必要に応じ確認することができる。</w:t>
      </w:r>
    </w:p>
    <w:p w14:paraId="6AC1502C" w14:textId="77777777" w:rsidR="00D43291" w:rsidRPr="00F51188" w:rsidRDefault="00D43291" w:rsidP="00B3042C">
      <w:pPr>
        <w:pStyle w:val="a"/>
        <w:ind w:left="464" w:hanging="373"/>
        <w:rPr>
          <w:kern w:val="0"/>
        </w:rPr>
      </w:pPr>
      <w:r w:rsidRPr="00F51188">
        <w:rPr>
          <w:rFonts w:hint="eastAsia"/>
          <w:kern w:val="0"/>
        </w:rPr>
        <w:t>院長は治験施設支援機関に委託した業務について、治験施設支援機関に指示することができる。</w:t>
      </w:r>
    </w:p>
    <w:p w14:paraId="152D85B9" w14:textId="77777777" w:rsidR="00D43291" w:rsidRPr="00F51188" w:rsidRDefault="00D43291" w:rsidP="00B3042C">
      <w:pPr>
        <w:pStyle w:val="a"/>
        <w:ind w:left="464" w:hanging="373"/>
        <w:rPr>
          <w:kern w:val="0"/>
        </w:rPr>
      </w:pPr>
      <w:r w:rsidRPr="00F51188">
        <w:rPr>
          <w:rFonts w:hint="eastAsia"/>
          <w:kern w:val="0"/>
        </w:rPr>
        <w:t>院長は前項に規定する事項に対し、必要に応じ文書にて報告を受けて確認することができる。</w:t>
      </w:r>
    </w:p>
    <w:p w14:paraId="0E6FC69A" w14:textId="77777777" w:rsidR="00D43291" w:rsidRPr="00F51188" w:rsidRDefault="00D43291" w:rsidP="00B3042C">
      <w:pPr>
        <w:pStyle w:val="a"/>
        <w:ind w:left="464" w:hanging="373"/>
        <w:rPr>
          <w:kern w:val="0"/>
        </w:rPr>
      </w:pPr>
      <w:r w:rsidRPr="00F51188">
        <w:rPr>
          <w:rFonts w:hint="eastAsia"/>
          <w:kern w:val="0"/>
        </w:rPr>
        <w:t>治験施設支援機関は受託業務を実施する場合、治験期間中に院長からの要請がある時は当該業務の進捗状況を文書にて報告する。</w:t>
      </w:r>
    </w:p>
    <w:p w14:paraId="7122C4DB" w14:textId="77777777" w:rsidR="00D43291" w:rsidRDefault="00D43291" w:rsidP="00F51188">
      <w:pPr>
        <w:rPr>
          <w:rFonts w:hAnsi="ＭＳ ゴシック"/>
          <w:b/>
          <w:color w:val="000000"/>
          <w:kern w:val="0"/>
          <w:sz w:val="20"/>
          <w:szCs w:val="20"/>
        </w:rPr>
      </w:pPr>
    </w:p>
    <w:p w14:paraId="5DE6E743" w14:textId="77777777" w:rsidR="00F51188" w:rsidRDefault="00F51188" w:rsidP="00F51188">
      <w:pPr>
        <w:rPr>
          <w:rFonts w:hAnsi="ＭＳ ゴシック"/>
          <w:b/>
          <w:color w:val="000000"/>
          <w:kern w:val="0"/>
          <w:sz w:val="20"/>
          <w:szCs w:val="20"/>
        </w:rPr>
      </w:pPr>
    </w:p>
    <w:p w14:paraId="7E42F025" w14:textId="77777777" w:rsidR="00F51188" w:rsidRDefault="00F51188" w:rsidP="00F51188">
      <w:pPr>
        <w:rPr>
          <w:rFonts w:hAnsi="ＭＳ ゴシック"/>
          <w:b/>
          <w:color w:val="000000"/>
          <w:kern w:val="0"/>
          <w:sz w:val="20"/>
          <w:szCs w:val="20"/>
        </w:rPr>
      </w:pPr>
    </w:p>
    <w:p w14:paraId="6903B07A" w14:textId="77777777" w:rsidR="00F51188" w:rsidRPr="00F51188" w:rsidRDefault="00F51188" w:rsidP="00F51188">
      <w:pPr>
        <w:rPr>
          <w:rFonts w:hAnsi="ＭＳ ゴシック"/>
          <w:b/>
          <w:color w:val="000000"/>
          <w:kern w:val="0"/>
          <w:sz w:val="20"/>
          <w:szCs w:val="20"/>
        </w:rPr>
      </w:pPr>
    </w:p>
    <w:p w14:paraId="4D962E08" w14:textId="77777777" w:rsidR="00C23505" w:rsidRPr="00F51188" w:rsidRDefault="00C23505" w:rsidP="00B3042C">
      <w:pPr>
        <w:pStyle w:val="ac"/>
        <w:rPr>
          <w:kern w:val="0"/>
        </w:rPr>
      </w:pPr>
      <w:r w:rsidRPr="00F51188">
        <w:rPr>
          <w:rFonts w:hint="eastAsia"/>
          <w:kern w:val="0"/>
        </w:rPr>
        <w:lastRenderedPageBreak/>
        <w:t>附則</w:t>
      </w:r>
      <w:r w:rsidRPr="00F51188">
        <w:rPr>
          <w:kern w:val="0"/>
        </w:rPr>
        <w:t xml:space="preserve"> </w:t>
      </w:r>
      <w:r w:rsidRPr="00F51188">
        <w:rPr>
          <w:rFonts w:hint="eastAsia"/>
          <w:kern w:val="0"/>
        </w:rPr>
        <w:t>旧「調査研究等の取扱要綱」は平成21年3月31日をもって本手順書へ発展解消とする。</w:t>
      </w:r>
      <w:r w:rsidRPr="00F51188">
        <w:rPr>
          <w:kern w:val="0"/>
        </w:rPr>
        <w:t xml:space="preserve"> </w:t>
      </w:r>
    </w:p>
    <w:p w14:paraId="1570D076" w14:textId="77777777" w:rsidR="00C23505" w:rsidRPr="00F51188" w:rsidRDefault="00C23505" w:rsidP="00B3042C">
      <w:pPr>
        <w:pStyle w:val="ac"/>
        <w:rPr>
          <w:kern w:val="0"/>
        </w:rPr>
      </w:pPr>
    </w:p>
    <w:p w14:paraId="23F9F365" w14:textId="77777777" w:rsidR="00C23505" w:rsidRPr="00F51188" w:rsidRDefault="00C23505" w:rsidP="00B3042C">
      <w:pPr>
        <w:pStyle w:val="ac"/>
        <w:rPr>
          <w:kern w:val="0"/>
        </w:rPr>
      </w:pPr>
      <w:r w:rsidRPr="00F51188">
        <w:rPr>
          <w:rFonts w:hint="eastAsia"/>
          <w:kern w:val="0"/>
        </w:rPr>
        <w:t>この手順書は、平成21年4月</w:t>
      </w:r>
      <w:r w:rsidRPr="00F51188">
        <w:rPr>
          <w:kern w:val="0"/>
        </w:rPr>
        <w:t>1</w:t>
      </w:r>
      <w:r w:rsidRPr="00F51188">
        <w:rPr>
          <w:rFonts w:hint="eastAsia"/>
          <w:kern w:val="0"/>
        </w:rPr>
        <w:t>日から施行する。</w:t>
      </w:r>
    </w:p>
    <w:p w14:paraId="46FB29D4" w14:textId="77777777" w:rsidR="00C23505" w:rsidRPr="00F51188" w:rsidRDefault="00C23505" w:rsidP="00F51188">
      <w:pPr>
        <w:rPr>
          <w:rFonts w:hAnsi="ＭＳ ゴシック"/>
          <w:color w:val="000000"/>
          <w:kern w:val="0"/>
          <w:sz w:val="20"/>
          <w:szCs w:val="20"/>
        </w:rPr>
      </w:pPr>
    </w:p>
    <w:p w14:paraId="2C809670" w14:textId="77777777" w:rsidR="000853C7" w:rsidRDefault="000853C7" w:rsidP="000853C7">
      <w:pPr>
        <w:pStyle w:val="ac"/>
        <w:rPr>
          <w:kern w:val="0"/>
        </w:rPr>
      </w:pPr>
      <w:r w:rsidRPr="00F51188">
        <w:rPr>
          <w:rFonts w:hint="eastAsia"/>
          <w:kern w:val="0"/>
        </w:rPr>
        <w:t>この手順書は、平成22年4月</w:t>
      </w:r>
      <w:r w:rsidRPr="00F51188">
        <w:rPr>
          <w:kern w:val="0"/>
        </w:rPr>
        <w:t>1</w:t>
      </w:r>
      <w:r w:rsidRPr="00F51188">
        <w:rPr>
          <w:rFonts w:hint="eastAsia"/>
          <w:kern w:val="0"/>
        </w:rPr>
        <w:t>日から</w:t>
      </w:r>
      <w:r w:rsidR="00F51188">
        <w:rPr>
          <w:rFonts w:hint="eastAsia"/>
          <w:kern w:val="0"/>
        </w:rPr>
        <w:t>一部改訂</w:t>
      </w:r>
      <w:r w:rsidRPr="00F51188">
        <w:rPr>
          <w:rFonts w:hint="eastAsia"/>
          <w:kern w:val="0"/>
        </w:rPr>
        <w:t>する。</w:t>
      </w:r>
      <w:r w:rsidR="00E83B28">
        <w:rPr>
          <w:rFonts w:hint="eastAsia"/>
          <w:kern w:val="0"/>
        </w:rPr>
        <w:t>（下線部）</w:t>
      </w:r>
    </w:p>
    <w:p w14:paraId="5C181A28" w14:textId="77777777" w:rsidR="00F51188" w:rsidRDefault="00F51188" w:rsidP="00F51188">
      <w:pPr>
        <w:rPr>
          <w:kern w:val="0"/>
        </w:rPr>
      </w:pPr>
    </w:p>
    <w:p w14:paraId="23B057B6" w14:textId="77777777" w:rsidR="00E83B28" w:rsidRDefault="00E83B28" w:rsidP="00E83B28">
      <w:pPr>
        <w:pStyle w:val="ac"/>
        <w:rPr>
          <w:kern w:val="0"/>
        </w:rPr>
      </w:pPr>
      <w:r w:rsidRPr="00F51188">
        <w:rPr>
          <w:rFonts w:hint="eastAsia"/>
          <w:kern w:val="0"/>
        </w:rPr>
        <w:t>この手順書は、</w:t>
      </w:r>
      <w:r>
        <w:rPr>
          <w:rFonts w:hint="eastAsia"/>
          <w:kern w:val="0"/>
        </w:rPr>
        <w:t>2016年（</w:t>
      </w:r>
      <w:r w:rsidRPr="00F51188">
        <w:rPr>
          <w:rFonts w:hint="eastAsia"/>
          <w:kern w:val="0"/>
        </w:rPr>
        <w:t>平成</w:t>
      </w:r>
      <w:r>
        <w:rPr>
          <w:rFonts w:hint="eastAsia"/>
          <w:kern w:val="0"/>
        </w:rPr>
        <w:t>28</w:t>
      </w:r>
      <w:r w:rsidRPr="00F51188">
        <w:rPr>
          <w:rFonts w:hint="eastAsia"/>
          <w:kern w:val="0"/>
        </w:rPr>
        <w:t>年</w:t>
      </w:r>
      <w:r>
        <w:rPr>
          <w:rFonts w:hint="eastAsia"/>
          <w:kern w:val="0"/>
        </w:rPr>
        <w:t>）9</w:t>
      </w:r>
      <w:r w:rsidRPr="00F51188">
        <w:rPr>
          <w:rFonts w:hint="eastAsia"/>
          <w:kern w:val="0"/>
        </w:rPr>
        <w:t>月</w:t>
      </w:r>
      <w:r w:rsidRPr="00F51188">
        <w:rPr>
          <w:kern w:val="0"/>
        </w:rPr>
        <w:t>1</w:t>
      </w:r>
      <w:r w:rsidRPr="00F51188">
        <w:rPr>
          <w:rFonts w:hint="eastAsia"/>
          <w:kern w:val="0"/>
        </w:rPr>
        <w:t>日から</w:t>
      </w:r>
      <w:r>
        <w:rPr>
          <w:rFonts w:hint="eastAsia"/>
          <w:kern w:val="0"/>
        </w:rPr>
        <w:t>一部改訂</w:t>
      </w:r>
      <w:r w:rsidRPr="00F51188">
        <w:rPr>
          <w:rFonts w:hint="eastAsia"/>
          <w:kern w:val="0"/>
        </w:rPr>
        <w:t>する。</w:t>
      </w:r>
    </w:p>
    <w:p w14:paraId="3F21992A" w14:textId="77777777" w:rsidR="00351986" w:rsidRDefault="00351986" w:rsidP="00E83B28">
      <w:pPr>
        <w:pStyle w:val="ac"/>
        <w:rPr>
          <w:kern w:val="0"/>
        </w:rPr>
      </w:pPr>
    </w:p>
    <w:p w14:paraId="06FDB501" w14:textId="77777777" w:rsidR="00351986" w:rsidRDefault="00351986" w:rsidP="00001FD0">
      <w:pPr>
        <w:pStyle w:val="ac"/>
        <w:rPr>
          <w:kern w:val="0"/>
        </w:rPr>
      </w:pPr>
      <w:r>
        <w:rPr>
          <w:rFonts w:hint="eastAsia"/>
          <w:kern w:val="0"/>
        </w:rPr>
        <w:t>この手順書は、</w:t>
      </w:r>
      <w:r w:rsidR="005B7A33" w:rsidRPr="005B7A33">
        <w:rPr>
          <w:rFonts w:hint="eastAsia"/>
          <w:kern w:val="0"/>
        </w:rPr>
        <w:t>201</w:t>
      </w:r>
      <w:r w:rsidR="00001FD0">
        <w:rPr>
          <w:rFonts w:hint="eastAsia"/>
          <w:kern w:val="0"/>
        </w:rPr>
        <w:t>9</w:t>
      </w:r>
      <w:r w:rsidR="005B7A33" w:rsidRPr="005B7A33">
        <w:rPr>
          <w:rFonts w:hint="eastAsia"/>
          <w:kern w:val="0"/>
        </w:rPr>
        <w:t>年（平成3</w:t>
      </w:r>
      <w:r w:rsidR="00001FD0">
        <w:rPr>
          <w:rFonts w:hint="eastAsia"/>
          <w:kern w:val="0"/>
        </w:rPr>
        <w:t>1</w:t>
      </w:r>
      <w:r w:rsidR="005B7A33" w:rsidRPr="005B7A33">
        <w:rPr>
          <w:rFonts w:hint="eastAsia"/>
          <w:kern w:val="0"/>
        </w:rPr>
        <w:t>年）</w:t>
      </w:r>
      <w:r w:rsidR="00001FD0">
        <w:rPr>
          <w:rFonts w:hint="eastAsia"/>
          <w:kern w:val="0"/>
        </w:rPr>
        <w:t>2</w:t>
      </w:r>
      <w:r w:rsidR="005B7A33" w:rsidRPr="005B7A33">
        <w:rPr>
          <w:rFonts w:hint="eastAsia"/>
          <w:kern w:val="0"/>
        </w:rPr>
        <w:t>月１日</w:t>
      </w:r>
      <w:r w:rsidR="005B7A33">
        <w:rPr>
          <w:rFonts w:hint="eastAsia"/>
          <w:kern w:val="0"/>
        </w:rPr>
        <w:t>か</w:t>
      </w:r>
      <w:r>
        <w:rPr>
          <w:rFonts w:hint="eastAsia"/>
          <w:kern w:val="0"/>
        </w:rPr>
        <w:t>ら一部改訂する。</w:t>
      </w:r>
    </w:p>
    <w:p w14:paraId="4E15AB8C" w14:textId="77777777" w:rsidR="00351986" w:rsidRDefault="00351986" w:rsidP="00E83B28">
      <w:pPr>
        <w:pStyle w:val="ac"/>
        <w:rPr>
          <w:kern w:val="0"/>
        </w:rPr>
      </w:pPr>
    </w:p>
    <w:p w14:paraId="3062FEF0" w14:textId="77777777" w:rsidR="00E83B28" w:rsidRPr="00001FD0" w:rsidRDefault="00E83B28" w:rsidP="00F51188">
      <w:pPr>
        <w:rPr>
          <w:kern w:val="0"/>
        </w:rPr>
      </w:pPr>
    </w:p>
    <w:sectPr w:rsidR="00E83B28" w:rsidRPr="00001FD0">
      <w:footerReference w:type="default" r:id="rId7"/>
      <w:pgSz w:w="11906" w:h="16838" w:code="9"/>
      <w:pgMar w:top="1985"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39AF" w14:textId="77777777" w:rsidR="0048438F" w:rsidRDefault="0048438F">
      <w:r>
        <w:separator/>
      </w:r>
    </w:p>
  </w:endnote>
  <w:endnote w:type="continuationSeparator" w:id="0">
    <w:p w14:paraId="5AF1BA8E" w14:textId="77777777" w:rsidR="0048438F" w:rsidRDefault="0048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6A64" w14:textId="77777777" w:rsidR="00A04BE0" w:rsidRDefault="00A04BE0">
    <w:pPr>
      <w:pStyle w:val="a9"/>
      <w:jc w:val="center"/>
    </w:pPr>
    <w:r>
      <w:rPr>
        <w:rFonts w:hint="eastAsia"/>
      </w:rPr>
      <w:t>－</w:t>
    </w:r>
    <w:r>
      <w:rPr>
        <w:rStyle w:val="aa"/>
      </w:rPr>
      <w:fldChar w:fldCharType="begin"/>
    </w:r>
    <w:r>
      <w:rPr>
        <w:rStyle w:val="aa"/>
      </w:rPr>
      <w:instrText xml:space="preserve"> PAGE </w:instrText>
    </w:r>
    <w:r>
      <w:rPr>
        <w:rStyle w:val="aa"/>
      </w:rPr>
      <w:fldChar w:fldCharType="separate"/>
    </w:r>
    <w:r w:rsidR="00DE2677">
      <w:rPr>
        <w:rStyle w:val="aa"/>
        <w:noProof/>
      </w:rPr>
      <w:t>2</w:t>
    </w:r>
    <w:r>
      <w:rPr>
        <w:rStyle w:val="aa"/>
      </w:rPr>
      <w:fldChar w:fldCharType="end"/>
    </w:r>
    <w:r>
      <w:rPr>
        <w:rStyle w:val="aa"/>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184C" w14:textId="77777777" w:rsidR="0048438F" w:rsidRDefault="0048438F">
      <w:r>
        <w:separator/>
      </w:r>
    </w:p>
  </w:footnote>
  <w:footnote w:type="continuationSeparator" w:id="0">
    <w:p w14:paraId="45BFD483" w14:textId="77777777" w:rsidR="0048438F" w:rsidRDefault="0048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70A8"/>
    <w:multiLevelType w:val="hybridMultilevel"/>
    <w:tmpl w:val="47D2C56A"/>
    <w:lvl w:ilvl="0" w:tplc="DDD25C80">
      <w:start w:val="1"/>
      <w:numFmt w:val="decimalEnclosedCircle"/>
      <w:lvlText w:val="%1"/>
      <w:lvlJc w:val="left"/>
      <w:pPr>
        <w:ind w:left="602" w:hanging="420"/>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 w15:restartNumberingAfterBreak="0">
    <w:nsid w:val="50161F0F"/>
    <w:multiLevelType w:val="hybridMultilevel"/>
    <w:tmpl w:val="47D2C56A"/>
    <w:lvl w:ilvl="0" w:tplc="DDD25C80">
      <w:start w:val="1"/>
      <w:numFmt w:val="decimalEnclosedCircle"/>
      <w:lvlText w:val="%1"/>
      <w:lvlJc w:val="left"/>
      <w:pPr>
        <w:ind w:left="602" w:hanging="420"/>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5E8E2F84"/>
    <w:multiLevelType w:val="hybridMultilevel"/>
    <w:tmpl w:val="47D2C56A"/>
    <w:lvl w:ilvl="0" w:tplc="DDD25C80">
      <w:start w:val="1"/>
      <w:numFmt w:val="decimalEnclosedCircle"/>
      <w:lvlText w:val="%1"/>
      <w:lvlJc w:val="left"/>
      <w:pPr>
        <w:ind w:left="602" w:hanging="420"/>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 w15:restartNumberingAfterBreak="0">
    <w:nsid w:val="79E80430"/>
    <w:multiLevelType w:val="hybridMultilevel"/>
    <w:tmpl w:val="63645D3C"/>
    <w:lvl w:ilvl="0" w:tplc="2572EC84">
      <w:start w:val="1"/>
      <w:numFmt w:val="decimal"/>
      <w:pStyle w:val="a"/>
      <w:lvlText w:val="(%1)"/>
      <w:lvlJc w:val="left"/>
      <w:pPr>
        <w:ind w:left="602"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3"/>
  </w:num>
  <w:num w:numId="2">
    <w:abstractNumId w:val="3"/>
    <w:lvlOverride w:ilvl="0">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F"/>
    <w:rsid w:val="00001FD0"/>
    <w:rsid w:val="00006B0A"/>
    <w:rsid w:val="00011C0A"/>
    <w:rsid w:val="00040453"/>
    <w:rsid w:val="000853C7"/>
    <w:rsid w:val="0009583F"/>
    <w:rsid w:val="000B47F1"/>
    <w:rsid w:val="000D22F5"/>
    <w:rsid w:val="001269AA"/>
    <w:rsid w:val="0014627B"/>
    <w:rsid w:val="001C3202"/>
    <w:rsid w:val="001C4F06"/>
    <w:rsid w:val="001F5919"/>
    <w:rsid w:val="00221ED0"/>
    <w:rsid w:val="00226B82"/>
    <w:rsid w:val="002355CF"/>
    <w:rsid w:val="00263059"/>
    <w:rsid w:val="0029101C"/>
    <w:rsid w:val="002A5650"/>
    <w:rsid w:val="002B2D2B"/>
    <w:rsid w:val="002D5A4D"/>
    <w:rsid w:val="002E1BD6"/>
    <w:rsid w:val="0033481F"/>
    <w:rsid w:val="00351986"/>
    <w:rsid w:val="00381B5C"/>
    <w:rsid w:val="0039096E"/>
    <w:rsid w:val="003920FD"/>
    <w:rsid w:val="004150F8"/>
    <w:rsid w:val="004642CF"/>
    <w:rsid w:val="00472DC5"/>
    <w:rsid w:val="0048438F"/>
    <w:rsid w:val="004B1A66"/>
    <w:rsid w:val="005270B7"/>
    <w:rsid w:val="005B7A33"/>
    <w:rsid w:val="005C46D6"/>
    <w:rsid w:val="005F5F76"/>
    <w:rsid w:val="006101AE"/>
    <w:rsid w:val="00725744"/>
    <w:rsid w:val="007D0560"/>
    <w:rsid w:val="007F1680"/>
    <w:rsid w:val="00815350"/>
    <w:rsid w:val="00836771"/>
    <w:rsid w:val="00972405"/>
    <w:rsid w:val="00977813"/>
    <w:rsid w:val="009B337A"/>
    <w:rsid w:val="009C615E"/>
    <w:rsid w:val="009E439E"/>
    <w:rsid w:val="00A04BE0"/>
    <w:rsid w:val="00A24761"/>
    <w:rsid w:val="00A52C6E"/>
    <w:rsid w:val="00A5475F"/>
    <w:rsid w:val="00AA1DF6"/>
    <w:rsid w:val="00AA3D92"/>
    <w:rsid w:val="00B3042C"/>
    <w:rsid w:val="00B74F22"/>
    <w:rsid w:val="00B93A6F"/>
    <w:rsid w:val="00BA3643"/>
    <w:rsid w:val="00BB3E9E"/>
    <w:rsid w:val="00C23505"/>
    <w:rsid w:val="00C24AF1"/>
    <w:rsid w:val="00C32E6F"/>
    <w:rsid w:val="00CE7FEA"/>
    <w:rsid w:val="00D048BE"/>
    <w:rsid w:val="00D43291"/>
    <w:rsid w:val="00D755AE"/>
    <w:rsid w:val="00DA79DB"/>
    <w:rsid w:val="00DC630D"/>
    <w:rsid w:val="00DE2677"/>
    <w:rsid w:val="00E422B2"/>
    <w:rsid w:val="00E80FA4"/>
    <w:rsid w:val="00E83B28"/>
    <w:rsid w:val="00EB3C6D"/>
    <w:rsid w:val="00EE6B5D"/>
    <w:rsid w:val="00F4475D"/>
    <w:rsid w:val="00F503BA"/>
    <w:rsid w:val="00F51188"/>
    <w:rsid w:val="00F874AF"/>
    <w:rsid w:val="00FA112F"/>
    <w:rsid w:val="00FC1F5B"/>
    <w:rsid w:val="00FD4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4DF41B"/>
  <w15:chartTrackingRefBased/>
  <w15:docId w15:val="{912C3BE3-6FF0-4872-B8BF-BF961767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ＭＳ ゴシック" w:eastAsia="ＭＳ ゴシック"/>
      <w:kern w:val="2"/>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szCs w:val="18"/>
    </w:rPr>
  </w:style>
  <w:style w:type="paragraph" w:styleId="a5">
    <w:name w:val="annotation text"/>
    <w:basedOn w:val="a0"/>
    <w:semiHidden/>
    <w:pPr>
      <w:jc w:val="left"/>
    </w:pPr>
  </w:style>
  <w:style w:type="paragraph" w:styleId="a6">
    <w:name w:val="annotation subject"/>
    <w:basedOn w:val="a5"/>
    <w:next w:val="a5"/>
    <w:semiHidden/>
    <w:rPr>
      <w:b/>
      <w:bCs/>
    </w:rPr>
  </w:style>
  <w:style w:type="paragraph" w:styleId="a7">
    <w:name w:val="Balloon Text"/>
    <w:basedOn w:val="a0"/>
    <w:semiHidden/>
    <w:rPr>
      <w:rFonts w:ascii="Arial" w:hAnsi="Arial"/>
      <w:sz w:val="18"/>
      <w:szCs w:val="18"/>
    </w:r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style>
  <w:style w:type="paragraph" w:customStyle="1" w:styleId="ab">
    <w:name w:val="章（太字）"/>
    <w:basedOn w:val="a0"/>
    <w:qFormat/>
    <w:rsid w:val="00B3042C"/>
    <w:pPr>
      <w:ind w:left="199" w:hanging="199"/>
    </w:pPr>
    <w:rPr>
      <w:rFonts w:hAnsi="ＭＳ ゴシック"/>
      <w:b/>
      <w:color w:val="000000"/>
      <w:sz w:val="20"/>
    </w:rPr>
  </w:style>
  <w:style w:type="paragraph" w:customStyle="1" w:styleId="ac">
    <w:name w:val="第１条"/>
    <w:basedOn w:val="a0"/>
    <w:qFormat/>
    <w:rsid w:val="00B3042C"/>
    <w:pPr>
      <w:ind w:left="199" w:hanging="199"/>
    </w:pPr>
    <w:rPr>
      <w:rFonts w:hAnsi="ＭＳ ゴシック"/>
      <w:color w:val="000000"/>
      <w:sz w:val="20"/>
    </w:rPr>
  </w:style>
  <w:style w:type="paragraph" w:customStyle="1" w:styleId="a">
    <w:name w:val="括弧書き"/>
    <w:basedOn w:val="a0"/>
    <w:qFormat/>
    <w:rsid w:val="00B3042C"/>
    <w:pPr>
      <w:widowControl/>
      <w:numPr>
        <w:numId w:val="1"/>
      </w:numPr>
      <w:jc w:val="left"/>
    </w:pPr>
    <w:rPr>
      <w:rFonts w:hAnsi="ＭＳ ゴシック"/>
      <w:color w:val="000000"/>
      <w:sz w:val="20"/>
      <w:szCs w:val="20"/>
    </w:rPr>
  </w:style>
  <w:style w:type="paragraph" w:styleId="ad">
    <w:name w:val="List Paragraph"/>
    <w:basedOn w:val="a0"/>
    <w:uiPriority w:val="34"/>
    <w:qFormat/>
    <w:rsid w:val="00B3042C"/>
    <w:pPr>
      <w:ind w:leftChars="400" w:left="840"/>
    </w:pPr>
    <w:rPr>
      <w:rFonts w:ascii="Century" w:eastAsia="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1094</Words>
  <Characters>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実施医療機関における治験に係る標準的業務手順書</vt:lpstr>
      <vt:lpstr>実施医療機関における治験に係る標準的業務手順書</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実施医療機関における治験に係る標準的業務手順書</dc:title>
  <dc:subject/>
  <dc:creator>ファルマバレーセンター</dc:creator>
  <cp:keywords/>
  <cp:lastModifiedBy>F0027</cp:lastModifiedBy>
  <cp:revision>2</cp:revision>
  <cp:lastPrinted>2018-10-16T07:00:00Z</cp:lastPrinted>
  <dcterms:created xsi:type="dcterms:W3CDTF">2023-12-14T06:47:00Z</dcterms:created>
  <dcterms:modified xsi:type="dcterms:W3CDTF">2023-12-14T06:47:00Z</dcterms:modified>
</cp:coreProperties>
</file>